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87D" w:rsidRPr="00E0087D" w:rsidRDefault="00E0087D" w:rsidP="00E0087D">
      <w:pPr>
        <w:ind w:firstLine="0"/>
        <w:rPr>
          <w:b/>
        </w:rPr>
      </w:pPr>
      <w:r w:rsidRPr="00E0087D">
        <w:rPr>
          <w:b/>
        </w:rPr>
        <w:t>STRESZCZENIE</w:t>
      </w:r>
      <w:bookmarkStart w:id="0" w:name="_GoBack"/>
      <w:bookmarkEnd w:id="0"/>
    </w:p>
    <w:p w:rsidR="00E0087D" w:rsidRDefault="00E0087D" w:rsidP="00E0087D">
      <w:r>
        <w:t xml:space="preserve">Prezentowana monografia jest  opracowaniem z zakresu  aparatury  rozdzielczej   i  sterowniczej,   stosowanej  w  elektroenergetycznych   sieciach  średnich  napięć.         Na  przykładzie rozłączników  napowietrznych o konstrukcji otwartej i  zamkniętej   zostały przedstawione etapy </w:t>
      </w:r>
      <w:proofErr w:type="spellStart"/>
      <w:r>
        <w:t>powstawnia</w:t>
      </w:r>
      <w:proofErr w:type="spellEnd"/>
      <w:r>
        <w:t xml:space="preserve"> i eksploatacji łączników SN obejmujące:</w:t>
      </w:r>
    </w:p>
    <w:p w:rsidR="00E0087D" w:rsidRDefault="00E0087D" w:rsidP="00E0087D">
      <w:pPr>
        <w:pStyle w:val="Akapitzlist"/>
        <w:numPr>
          <w:ilvl w:val="0"/>
          <w:numId w:val="1"/>
        </w:numPr>
        <w:spacing w:before="0"/>
      </w:pPr>
      <w:r>
        <w:t>opracowanie koncepcji,</w:t>
      </w:r>
    </w:p>
    <w:p w:rsidR="00E0087D" w:rsidRDefault="00E0087D" w:rsidP="00E0087D">
      <w:pPr>
        <w:pStyle w:val="Akapitzlist"/>
        <w:numPr>
          <w:ilvl w:val="0"/>
          <w:numId w:val="1"/>
        </w:numPr>
      </w:pPr>
      <w:r>
        <w:t xml:space="preserve">zastosowanie znormalizowanej terminologii i danych znamionowych, </w:t>
      </w:r>
    </w:p>
    <w:p w:rsidR="00E0087D" w:rsidRDefault="00E0087D" w:rsidP="00E0087D">
      <w:pPr>
        <w:pStyle w:val="Akapitzlist"/>
        <w:numPr>
          <w:ilvl w:val="0"/>
          <w:numId w:val="1"/>
        </w:numPr>
      </w:pPr>
      <w:r>
        <w:t>analizę warunków eksploatacji,</w:t>
      </w:r>
    </w:p>
    <w:p w:rsidR="00E0087D" w:rsidRDefault="00E0087D" w:rsidP="00E0087D">
      <w:pPr>
        <w:pStyle w:val="Akapitzlist"/>
        <w:numPr>
          <w:ilvl w:val="0"/>
          <w:numId w:val="1"/>
        </w:numPr>
      </w:pPr>
      <w:r>
        <w:t>analizę obecnych rozwiązań konstrukcyjnych łączników, napędów i sterowników,</w:t>
      </w:r>
    </w:p>
    <w:p w:rsidR="00E0087D" w:rsidRDefault="00E0087D" w:rsidP="00E0087D">
      <w:pPr>
        <w:pStyle w:val="Akapitzlist"/>
        <w:numPr>
          <w:ilvl w:val="0"/>
          <w:numId w:val="1"/>
        </w:numPr>
      </w:pPr>
      <w:r>
        <w:t xml:space="preserve">opracowanie wytycznych do projektowania z uwzględnieniem przewidywanych obciążeń i </w:t>
      </w:r>
      <w:proofErr w:type="spellStart"/>
      <w:r>
        <w:t>narażeń</w:t>
      </w:r>
      <w:proofErr w:type="spellEnd"/>
      <w:r>
        <w:t xml:space="preserve"> napięciowych, prądowych, cieplnych i mechanicznych,</w:t>
      </w:r>
    </w:p>
    <w:p w:rsidR="00E0087D" w:rsidRDefault="00E0087D" w:rsidP="00E0087D">
      <w:pPr>
        <w:pStyle w:val="Akapitzlist"/>
        <w:numPr>
          <w:ilvl w:val="0"/>
          <w:numId w:val="1"/>
        </w:numPr>
      </w:pPr>
      <w:r>
        <w:t>zaprojektowanie i wykonanie prototypów,</w:t>
      </w:r>
    </w:p>
    <w:p w:rsidR="00E0087D" w:rsidRDefault="00E0087D" w:rsidP="00E0087D">
      <w:pPr>
        <w:pStyle w:val="Akapitzlist"/>
        <w:numPr>
          <w:ilvl w:val="0"/>
          <w:numId w:val="1"/>
        </w:numPr>
      </w:pPr>
      <w:r>
        <w:t>opracowanie programów badawczych konstrukcyjnych i badań typu,</w:t>
      </w:r>
    </w:p>
    <w:p w:rsidR="00E0087D" w:rsidRDefault="00E0087D" w:rsidP="00E0087D">
      <w:pPr>
        <w:pStyle w:val="Akapitzlist"/>
        <w:numPr>
          <w:ilvl w:val="0"/>
          <w:numId w:val="1"/>
        </w:numPr>
      </w:pPr>
      <w:r>
        <w:t>wdrożenie do produkcji,</w:t>
      </w:r>
    </w:p>
    <w:p w:rsidR="00E0087D" w:rsidRDefault="00E0087D" w:rsidP="00E0087D">
      <w:pPr>
        <w:pStyle w:val="Akapitzlist"/>
        <w:numPr>
          <w:ilvl w:val="0"/>
          <w:numId w:val="1"/>
        </w:numPr>
      </w:pPr>
      <w:r>
        <w:t>przykłady kompletacji i instalacji łączników w sieciach,</w:t>
      </w:r>
    </w:p>
    <w:p w:rsidR="00E0087D" w:rsidRDefault="00E0087D" w:rsidP="00E0087D">
      <w:pPr>
        <w:pStyle w:val="Akapitzlist"/>
        <w:numPr>
          <w:ilvl w:val="0"/>
          <w:numId w:val="1"/>
        </w:numPr>
      </w:pPr>
      <w:r>
        <w:t>eksploatację i diagnostykę.</w:t>
      </w:r>
    </w:p>
    <w:p w:rsidR="00E0087D" w:rsidRDefault="00E0087D" w:rsidP="00E0087D">
      <w:pPr>
        <w:tabs>
          <w:tab w:val="left" w:pos="284"/>
        </w:tabs>
      </w:pPr>
      <w:r>
        <w:t>Monografia zawiera przykłady wszystkich wymienionych etapów prac nad łącznikami, napędami i sterownikami. Podane zostały przykłady opracowań projektowych punktów rozłącznikowych i ich praktyczne realizacje w sieciach napowietrznych SN. Do wielu prób i badań załączono wyniki pomiarów i rejestracje graficzne przebiegów łączeniowych.</w:t>
      </w:r>
    </w:p>
    <w:p w:rsidR="00E0087D" w:rsidRDefault="00E0087D" w:rsidP="00E0087D">
      <w:pPr>
        <w:tabs>
          <w:tab w:val="left" w:pos="284"/>
        </w:tabs>
      </w:pPr>
      <w:r>
        <w:t xml:space="preserve"> Autor zaproponował nowy, rozszerzony podział łączników i napędów, w oparciu prowadzone prace w tym zakresie  i wcześniejsze opracowania. Przedstawił również  kinematyczne i dynamiczne układy występujące w biegunach rozłączników                  o konstrukcji otwartej i zamkniętej. Szczególną uwagę zwrócił na konstrukcje zestyków, stosowane materiały stykowe i występujące zjawisko korozji elektrochemicznej. Był kierownikiem merytorycznym zadań badawczych, autorem programów badawczych, twórcą rozwiązań </w:t>
      </w:r>
      <w:proofErr w:type="spellStart"/>
      <w:r>
        <w:t>koncepcjnych</w:t>
      </w:r>
      <w:proofErr w:type="spellEnd"/>
      <w:r>
        <w:t xml:space="preserve"> i współautorem konstrukcji. </w:t>
      </w:r>
    </w:p>
    <w:p w:rsidR="00E0087D" w:rsidRDefault="00E0087D" w:rsidP="00E0087D">
      <w:r>
        <w:t>Przedstawione w monografii prace obejmujące opracowanie i próby trójbiegunowych rozłączników napowietrznych o konstrukcji zamkniętej                        z zastosowaniem komór próżniowych mogą stanowić podstawę do opracowania uniwersalnego aparatu łączeniowego.</w:t>
      </w:r>
    </w:p>
    <w:p w:rsidR="00E0087D" w:rsidRDefault="00E0087D" w:rsidP="00E0087D">
      <w:r>
        <w:t xml:space="preserve">Różnorodność aparatów, urządzeń i przewodów stosowanych w sieciach zasilających, dystrybucyjnych i odbiorczych przyczynia się do powstawania złożonych obwodów łączeniowych R, L, C. Taka sieć wymaga stosowania odpowiednich urządzeń rozdzielczych i sterowniczych, zdolnych do poprawnego, wielokrotnego konfigurowania sieci w różnych, zmiennych obwodach. Aparaty łączeniowe o cechach i zdolnościach łączeniowych rozłączników, wyłączników            i </w:t>
      </w:r>
      <w:proofErr w:type="spellStart"/>
      <w:r>
        <w:t>rekloserów</w:t>
      </w:r>
      <w:proofErr w:type="spellEnd"/>
      <w:r>
        <w:t xml:space="preserve"> pozwolą na łączenie wszystkich występujących w sieci obwodów,         w warunkach pracy normalnej i zakłóceniowej. Warunkiem opracowania nowego urządzenia  spełniającego wymagania stawiane łącznikom będzie uzyskanie  poprawnej zdolności łączeniowej we wszystkich obwodach badawczych przedstawionych w normach technicznych obejmujących postanowienia wspólne dla aparatury rozdzielczej i sterowniczej [83] oraz w normach przedmiotowych dotyczących rozłączników [78], wyłączników i </w:t>
      </w:r>
      <w:proofErr w:type="spellStart"/>
      <w:r>
        <w:t>rekloserów</w:t>
      </w:r>
      <w:proofErr w:type="spellEnd"/>
      <w:r>
        <w:t>.</w:t>
      </w:r>
    </w:p>
    <w:p w:rsidR="00E0087D" w:rsidRDefault="00E0087D" w:rsidP="00E0087D">
      <w:r>
        <w:t>Podstawowymi technicznymi warunkami prowadzenia prac konstrukcyjno-badawczych nad uniwersalnymi aparatami łączeniowymi będą:</w:t>
      </w:r>
    </w:p>
    <w:p w:rsidR="00E0087D" w:rsidRDefault="00E0087D" w:rsidP="00E0087D">
      <w:pPr>
        <w:pStyle w:val="Akapitzlist"/>
        <w:numPr>
          <w:ilvl w:val="0"/>
          <w:numId w:val="3"/>
        </w:numPr>
      </w:pPr>
      <w:r>
        <w:t>dobór i zastosowanie wysokiej jakości komór próżniowych cechujących się odpowiednimi parametrami izolacyjności, zdolności łączeniowej, trwałości mechanicznej i stabilnym poziomem próżni rzędu 10</w:t>
      </w:r>
      <w:r>
        <w:rPr>
          <w:vertAlign w:val="superscript"/>
        </w:rPr>
        <w:t xml:space="preserve">-5 </w:t>
      </w:r>
      <w:r>
        <w:t>Pa,</w:t>
      </w:r>
    </w:p>
    <w:p w:rsidR="00E0087D" w:rsidRPr="0092325A" w:rsidRDefault="00E0087D" w:rsidP="00E0087D">
      <w:pPr>
        <w:pStyle w:val="Akapitzlist"/>
        <w:numPr>
          <w:ilvl w:val="0"/>
          <w:numId w:val="3"/>
        </w:numPr>
      </w:pPr>
      <w:r>
        <w:lastRenderedPageBreak/>
        <w:t xml:space="preserve">opracowanie i zastosowanie zespolonego napędu elektromechanicznego lub </w:t>
      </w:r>
      <w:proofErr w:type="spellStart"/>
      <w:r>
        <w:t>elektromagnesowego</w:t>
      </w:r>
      <w:proofErr w:type="spellEnd"/>
      <w:r>
        <w:t xml:space="preserve"> z mechanizmem przełączania umożliwiającego uzyskanie całkowitego czasu rozłączania lub załączania poniżej 0,5 sekundy, czasu własnego od 20 do 100 ms, czasu łukowego nieprzekraczającego 5 ms w cyklach  C – O, sił docisku styków                     o wartości powyżej 1000 N, przesunięć czasowych międzyfazowych         o wartości poniżej 1 ms, rezystancji zestykowej o wartości poniżej 50</w:t>
      </w:r>
      <w:r>
        <w:rPr>
          <w:rFonts w:cs="Times New Roman"/>
        </w:rPr>
        <w:t>µΩ,</w:t>
      </w:r>
    </w:p>
    <w:p w:rsidR="00E0087D" w:rsidRPr="007D71A2" w:rsidRDefault="00E0087D" w:rsidP="00E0087D">
      <w:pPr>
        <w:pStyle w:val="Akapitzlist"/>
        <w:numPr>
          <w:ilvl w:val="0"/>
          <w:numId w:val="3"/>
        </w:numPr>
      </w:pPr>
      <w:r>
        <w:rPr>
          <w:rFonts w:cs="Times New Roman"/>
        </w:rPr>
        <w:t xml:space="preserve">zaprojektowanie niezawodnego układu zasilania napędu                                   z zastosowaniem akumulatorów i </w:t>
      </w:r>
      <w:proofErr w:type="spellStart"/>
      <w:r>
        <w:rPr>
          <w:rFonts w:cs="Times New Roman"/>
        </w:rPr>
        <w:t>superkondensatorów</w:t>
      </w:r>
      <w:proofErr w:type="spellEnd"/>
      <w:r>
        <w:rPr>
          <w:rFonts w:cs="Times New Roman"/>
        </w:rPr>
        <w:t>, sterowanego           i nadzorowanego przez moduł elektroniczny.</w:t>
      </w:r>
    </w:p>
    <w:p w:rsidR="00E0087D" w:rsidRDefault="00E0087D" w:rsidP="00E0087D">
      <w:pPr>
        <w:tabs>
          <w:tab w:val="left" w:pos="284"/>
        </w:tabs>
      </w:pPr>
      <w:r>
        <w:t>Rozłączniki o konstrukcji zamkniętej przeznaczone do dalszych prac powinny się charakteryzować następującymi cechami:</w:t>
      </w:r>
    </w:p>
    <w:p w:rsidR="00E0087D" w:rsidRDefault="00E0087D" w:rsidP="00E0087D">
      <w:pPr>
        <w:pStyle w:val="Akapitzlist"/>
        <w:numPr>
          <w:ilvl w:val="0"/>
          <w:numId w:val="4"/>
        </w:numPr>
        <w:tabs>
          <w:tab w:val="left" w:pos="284"/>
        </w:tabs>
      </w:pPr>
      <w:r>
        <w:t>zdolnością łączeniową w obwodach badawczych:</w:t>
      </w:r>
    </w:p>
    <w:p w:rsidR="00E0087D" w:rsidRDefault="00E0087D" w:rsidP="00E0087D">
      <w:pPr>
        <w:pStyle w:val="Akapitzlist"/>
        <w:tabs>
          <w:tab w:val="left" w:pos="284"/>
        </w:tabs>
        <w:ind w:left="1062" w:firstLine="0"/>
      </w:pPr>
      <w:r>
        <w:t xml:space="preserve">- małej indukcyjności </w:t>
      </w:r>
      <w:proofErr w:type="spellStart"/>
      <w:r>
        <w:t>TD</w:t>
      </w:r>
      <w:r>
        <w:rPr>
          <w:vertAlign w:val="subscript"/>
        </w:rPr>
        <w:t>load</w:t>
      </w:r>
      <w:proofErr w:type="spellEnd"/>
      <w:r>
        <w:t>,</w:t>
      </w:r>
    </w:p>
    <w:p w:rsidR="00E0087D" w:rsidRDefault="00E0087D" w:rsidP="00E0087D">
      <w:pPr>
        <w:pStyle w:val="Akapitzlist"/>
        <w:tabs>
          <w:tab w:val="left" w:pos="284"/>
        </w:tabs>
        <w:ind w:left="1062" w:firstLine="0"/>
      </w:pPr>
      <w:r>
        <w:t xml:space="preserve">- sieci pierścieniowej </w:t>
      </w:r>
      <w:proofErr w:type="spellStart"/>
      <w:r>
        <w:t>TD</w:t>
      </w:r>
      <w:r>
        <w:rPr>
          <w:vertAlign w:val="subscript"/>
        </w:rPr>
        <w:t>loop</w:t>
      </w:r>
      <w:proofErr w:type="spellEnd"/>
      <w:r>
        <w:t>,</w:t>
      </w:r>
    </w:p>
    <w:p w:rsidR="00E0087D" w:rsidRDefault="00E0087D" w:rsidP="00E0087D">
      <w:pPr>
        <w:pStyle w:val="Akapitzlist"/>
        <w:tabs>
          <w:tab w:val="left" w:pos="284"/>
        </w:tabs>
        <w:ind w:left="1062" w:firstLine="0"/>
      </w:pPr>
      <w:r>
        <w:t xml:space="preserve">- ładowania kabli </w:t>
      </w:r>
      <w:proofErr w:type="spellStart"/>
      <w:r>
        <w:t>TD</w:t>
      </w:r>
      <w:r>
        <w:rPr>
          <w:vertAlign w:val="subscript"/>
        </w:rPr>
        <w:t>cc</w:t>
      </w:r>
      <w:proofErr w:type="spellEnd"/>
      <w:r>
        <w:t>,</w:t>
      </w:r>
    </w:p>
    <w:p w:rsidR="00E0087D" w:rsidRDefault="00E0087D" w:rsidP="00E0087D">
      <w:pPr>
        <w:pStyle w:val="Akapitzlist"/>
        <w:tabs>
          <w:tab w:val="left" w:pos="284"/>
        </w:tabs>
        <w:ind w:left="1062" w:firstLine="0"/>
      </w:pPr>
      <w:r>
        <w:t xml:space="preserve">- ładowania linii </w:t>
      </w:r>
      <w:proofErr w:type="spellStart"/>
      <w:r>
        <w:t>TD</w:t>
      </w:r>
      <w:r>
        <w:rPr>
          <w:vertAlign w:val="subscript"/>
        </w:rPr>
        <w:t>lc</w:t>
      </w:r>
      <w:proofErr w:type="spellEnd"/>
      <w:r>
        <w:t>,</w:t>
      </w:r>
    </w:p>
    <w:p w:rsidR="00E0087D" w:rsidRDefault="00E0087D" w:rsidP="00E0087D">
      <w:pPr>
        <w:pStyle w:val="Akapitzlist"/>
        <w:tabs>
          <w:tab w:val="left" w:pos="284"/>
        </w:tabs>
        <w:ind w:left="1062" w:firstLine="0"/>
      </w:pPr>
      <w:r>
        <w:t>- zwarcia doziemnego TD</w:t>
      </w:r>
      <w:r>
        <w:rPr>
          <w:vertAlign w:val="subscript"/>
        </w:rPr>
        <w:t>ef1</w:t>
      </w:r>
      <w:r>
        <w:t>,</w:t>
      </w:r>
    </w:p>
    <w:p w:rsidR="00E0087D" w:rsidRDefault="00E0087D" w:rsidP="00E0087D">
      <w:pPr>
        <w:pStyle w:val="Akapitzlist"/>
        <w:tabs>
          <w:tab w:val="left" w:pos="284"/>
        </w:tabs>
        <w:ind w:left="1062" w:firstLine="0"/>
      </w:pPr>
      <w:r>
        <w:t>- ładowania linii i kabli w warunkach zwarcia doziemnego TD</w:t>
      </w:r>
      <w:r>
        <w:rPr>
          <w:vertAlign w:val="subscript"/>
        </w:rPr>
        <w:t>ef2</w:t>
      </w:r>
      <w:r>
        <w:t>,</w:t>
      </w:r>
    </w:p>
    <w:p w:rsidR="00E0087D" w:rsidRDefault="00E0087D" w:rsidP="00E0087D">
      <w:pPr>
        <w:pStyle w:val="Akapitzlist"/>
        <w:tabs>
          <w:tab w:val="left" w:pos="284"/>
        </w:tabs>
        <w:ind w:left="1062" w:firstLine="0"/>
      </w:pPr>
      <w:r>
        <w:t xml:space="preserve">- załączania na zwarcie </w:t>
      </w:r>
      <w:proofErr w:type="spellStart"/>
      <w:r>
        <w:t>TD</w:t>
      </w:r>
      <w:r>
        <w:rPr>
          <w:vertAlign w:val="subscript"/>
        </w:rPr>
        <w:t>ma</w:t>
      </w:r>
      <w:proofErr w:type="spellEnd"/>
      <w:r>
        <w:t>,</w:t>
      </w:r>
    </w:p>
    <w:p w:rsidR="00E0087D" w:rsidRDefault="00E0087D" w:rsidP="00E0087D">
      <w:pPr>
        <w:pStyle w:val="Akapitzlist"/>
        <w:numPr>
          <w:ilvl w:val="0"/>
          <w:numId w:val="4"/>
        </w:numPr>
        <w:tabs>
          <w:tab w:val="left" w:pos="284"/>
        </w:tabs>
      </w:pPr>
      <w:r>
        <w:t>dużą wytrzymałością zwarciową 1- sekundową lub 3- sekundową,</w:t>
      </w:r>
    </w:p>
    <w:p w:rsidR="00E0087D" w:rsidRDefault="00E0087D" w:rsidP="00E0087D">
      <w:pPr>
        <w:pStyle w:val="Akapitzlist"/>
        <w:numPr>
          <w:ilvl w:val="0"/>
          <w:numId w:val="4"/>
        </w:numPr>
        <w:tabs>
          <w:tab w:val="left" w:pos="284"/>
        </w:tabs>
      </w:pPr>
      <w:r>
        <w:t xml:space="preserve">wysoką trwałością mechaniczną.   </w:t>
      </w:r>
    </w:p>
    <w:p w:rsidR="00E0087D" w:rsidRDefault="00E0087D" w:rsidP="00E0087D">
      <w:pPr>
        <w:tabs>
          <w:tab w:val="left" w:pos="284"/>
        </w:tabs>
      </w:pPr>
      <w:r>
        <w:t xml:space="preserve">Dalsze próby łączeniowe powinny obejmować obwody badawcze podane               w normach dotyczących wyłączników i </w:t>
      </w:r>
      <w:proofErr w:type="spellStart"/>
      <w:r>
        <w:t>rekloserów</w:t>
      </w:r>
      <w:proofErr w:type="spellEnd"/>
      <w:r>
        <w:t xml:space="preserve"> [79, 85], obejmujące:</w:t>
      </w:r>
    </w:p>
    <w:p w:rsidR="00E0087D" w:rsidRDefault="00E0087D" w:rsidP="00E0087D">
      <w:pPr>
        <w:pStyle w:val="Akapitzlist"/>
        <w:numPr>
          <w:ilvl w:val="0"/>
          <w:numId w:val="5"/>
        </w:numPr>
        <w:tabs>
          <w:tab w:val="left" w:pos="284"/>
        </w:tabs>
        <w:ind w:hanging="295"/>
      </w:pPr>
      <w:r>
        <w:t xml:space="preserve">próby załączania i wyłączania prądu zwarciowego </w:t>
      </w:r>
      <w:proofErr w:type="spellStart"/>
      <w:r>
        <w:t>I</w:t>
      </w:r>
      <w:r>
        <w:rPr>
          <w:vertAlign w:val="subscript"/>
        </w:rPr>
        <w:t>sc</w:t>
      </w:r>
      <w:proofErr w:type="spellEnd"/>
      <w:r>
        <w:t xml:space="preserve"> w szeregach badawczych T</w:t>
      </w:r>
      <w:r>
        <w:rPr>
          <w:vertAlign w:val="subscript"/>
        </w:rPr>
        <w:t>100</w:t>
      </w:r>
      <w:r>
        <w:t>, T</w:t>
      </w:r>
      <w:r>
        <w:rPr>
          <w:vertAlign w:val="subscript"/>
        </w:rPr>
        <w:t>60</w:t>
      </w:r>
      <w:r>
        <w:t>, T</w:t>
      </w:r>
      <w:r>
        <w:rPr>
          <w:vertAlign w:val="subscript"/>
        </w:rPr>
        <w:t>30</w:t>
      </w:r>
      <w:r>
        <w:t xml:space="preserve"> lub T</w:t>
      </w:r>
      <w:r>
        <w:rPr>
          <w:vertAlign w:val="subscript"/>
        </w:rPr>
        <w:t>10,</w:t>
      </w:r>
    </w:p>
    <w:p w:rsidR="00E0087D" w:rsidRDefault="00E0087D" w:rsidP="00E0087D">
      <w:pPr>
        <w:pStyle w:val="Akapitzlist"/>
        <w:numPr>
          <w:ilvl w:val="0"/>
          <w:numId w:val="5"/>
        </w:numPr>
        <w:tabs>
          <w:tab w:val="left" w:pos="284"/>
        </w:tabs>
        <w:ind w:hanging="295"/>
      </w:pPr>
      <w:r>
        <w:t xml:space="preserve">próby w automatycznym cyklu </w:t>
      </w:r>
      <w:proofErr w:type="spellStart"/>
      <w:r>
        <w:t>przestawieniowym</w:t>
      </w:r>
      <w:proofErr w:type="spellEnd"/>
      <w:r>
        <w:t xml:space="preserve"> O – t – CO – t’ – CO – t” – C w szeregach T</w:t>
      </w:r>
      <w:r>
        <w:rPr>
          <w:vertAlign w:val="subscript"/>
        </w:rPr>
        <w:t>100</w:t>
      </w:r>
      <w:r>
        <w:t>, T</w:t>
      </w:r>
      <w:r>
        <w:rPr>
          <w:vertAlign w:val="subscript"/>
        </w:rPr>
        <w:t>50</w:t>
      </w:r>
      <w:r>
        <w:t>, lub T</w:t>
      </w:r>
      <w:r>
        <w:rPr>
          <w:vertAlign w:val="subscript"/>
        </w:rPr>
        <w:t>20.</w:t>
      </w:r>
    </w:p>
    <w:p w:rsidR="00E0087D" w:rsidRPr="002D1B58" w:rsidRDefault="00E0087D" w:rsidP="00E0087D">
      <w:pPr>
        <w:tabs>
          <w:tab w:val="left" w:pos="284"/>
        </w:tabs>
      </w:pPr>
      <w:r>
        <w:t xml:space="preserve">Pozytywne wyniki w tak szerokim zakresie badań zdolności łączeniowych mogą być początkiem rozwoju prac </w:t>
      </w:r>
      <w:proofErr w:type="spellStart"/>
      <w:r>
        <w:t>konstrukcyjno</w:t>
      </w:r>
      <w:proofErr w:type="spellEnd"/>
      <w:r>
        <w:t xml:space="preserve"> - badawczych nad uniwersalnym aparatem łączeniowym przeznaczonym do wszystkich  obwodów sieci SN. Prace te mogą przyczynić się do zmian w normalizacji ISO–EN obejmujących postanowienia wspólne dla aparatury rozdzielczej i sterowniczej oraz aparaty łączeniowe, takie jak: rozłączniki, wyłączniki i </w:t>
      </w:r>
      <w:proofErr w:type="spellStart"/>
      <w:r>
        <w:t>reklosery</w:t>
      </w:r>
      <w:proofErr w:type="spellEnd"/>
      <w:r>
        <w:t>.</w:t>
      </w:r>
    </w:p>
    <w:p w:rsidR="00E0087D" w:rsidRPr="007D71A2" w:rsidRDefault="00E0087D" w:rsidP="00E0087D">
      <w:pPr>
        <w:tabs>
          <w:tab w:val="left" w:pos="284"/>
        </w:tabs>
        <w:ind w:left="342" w:firstLine="0"/>
      </w:pPr>
    </w:p>
    <w:p w:rsidR="00E0087D" w:rsidRDefault="00E0087D" w:rsidP="00E0087D">
      <w:pPr>
        <w:ind w:left="644" w:firstLine="0"/>
      </w:pPr>
      <w:r>
        <w:t xml:space="preserve"> </w:t>
      </w:r>
    </w:p>
    <w:p w:rsidR="00E0087D" w:rsidRDefault="00E0087D" w:rsidP="00E0087D">
      <w:pPr>
        <w:ind w:left="284" w:firstLine="0"/>
      </w:pPr>
    </w:p>
    <w:p w:rsidR="00E0087D" w:rsidRDefault="00E0087D" w:rsidP="00E0087D">
      <w:pPr>
        <w:ind w:left="284" w:firstLine="0"/>
      </w:pPr>
    </w:p>
    <w:p w:rsidR="00E0087D" w:rsidRDefault="00E0087D" w:rsidP="00E0087D">
      <w:r>
        <w:br w:type="page"/>
      </w:r>
    </w:p>
    <w:p w:rsidR="00E0087D" w:rsidRPr="00594BB5" w:rsidRDefault="00E0087D" w:rsidP="00E0087D">
      <w:pPr>
        <w:pStyle w:val="Nagwek1"/>
        <w:rPr>
          <w:lang w:val="en-US"/>
        </w:rPr>
      </w:pPr>
      <w:bookmarkStart w:id="1" w:name="_Toc497204026"/>
      <w:bookmarkStart w:id="2" w:name="_Toc3528262"/>
      <w:r w:rsidRPr="00594BB5">
        <w:rPr>
          <w:lang w:val="en-US"/>
        </w:rPr>
        <w:lastRenderedPageBreak/>
        <w:t>Summary</w:t>
      </w:r>
      <w:bookmarkEnd w:id="1"/>
      <w:bookmarkEnd w:id="2"/>
    </w:p>
    <w:p w:rsidR="00E0087D" w:rsidRPr="00594BB5" w:rsidRDefault="00E0087D" w:rsidP="00E0087D">
      <w:pPr>
        <w:rPr>
          <w:lang w:val="en-US"/>
        </w:rPr>
      </w:pPr>
      <w:r w:rsidRPr="00594BB5">
        <w:rPr>
          <w:lang w:val="en-US"/>
        </w:rPr>
        <w:t>Th</w:t>
      </w:r>
      <w:r>
        <w:rPr>
          <w:lang w:val="en-US"/>
        </w:rPr>
        <w:t>e</w:t>
      </w:r>
      <w:r w:rsidRPr="00594BB5">
        <w:rPr>
          <w:lang w:val="en-US"/>
        </w:rPr>
        <w:t xml:space="preserve"> </w:t>
      </w:r>
      <w:r>
        <w:rPr>
          <w:lang w:val="en-US"/>
        </w:rPr>
        <w:t xml:space="preserve">presented </w:t>
      </w:r>
      <w:r w:rsidRPr="00594BB5">
        <w:rPr>
          <w:lang w:val="en-US"/>
        </w:rPr>
        <w:t xml:space="preserve">monograph is a </w:t>
      </w:r>
      <w:r>
        <w:rPr>
          <w:lang w:val="en-US"/>
        </w:rPr>
        <w:t>study in</w:t>
      </w:r>
      <w:r w:rsidRPr="00594BB5">
        <w:rPr>
          <w:lang w:val="en-US"/>
        </w:rPr>
        <w:t xml:space="preserve"> the </w:t>
      </w:r>
      <w:r>
        <w:rPr>
          <w:lang w:val="en-US"/>
        </w:rPr>
        <w:t>field</w:t>
      </w:r>
      <w:r w:rsidRPr="00594BB5">
        <w:rPr>
          <w:lang w:val="en-US"/>
        </w:rPr>
        <w:t xml:space="preserve"> of switchgear and </w:t>
      </w:r>
      <w:proofErr w:type="spellStart"/>
      <w:r w:rsidRPr="00594BB5">
        <w:rPr>
          <w:lang w:val="en-US"/>
        </w:rPr>
        <w:t>controlgear</w:t>
      </w:r>
      <w:proofErr w:type="spellEnd"/>
      <w:r w:rsidRPr="00594BB5">
        <w:rPr>
          <w:lang w:val="en-US"/>
        </w:rPr>
        <w:t xml:space="preserve">  used in medium voltage power distribution networks. </w:t>
      </w:r>
      <w:r>
        <w:rPr>
          <w:lang w:val="en-US"/>
        </w:rPr>
        <w:t>On t</w:t>
      </w:r>
      <w:r w:rsidRPr="00594BB5">
        <w:rPr>
          <w:lang w:val="en-US"/>
        </w:rPr>
        <w:t xml:space="preserve">he </w:t>
      </w:r>
      <w:r>
        <w:rPr>
          <w:lang w:val="en-US"/>
        </w:rPr>
        <w:t>example of open and closed overhead switch disconnectors,</w:t>
      </w:r>
      <w:r w:rsidRPr="00594BB5">
        <w:rPr>
          <w:lang w:val="en-US"/>
        </w:rPr>
        <w:t xml:space="preserve"> the </w:t>
      </w:r>
      <w:r>
        <w:rPr>
          <w:lang w:val="en-US"/>
        </w:rPr>
        <w:t xml:space="preserve">following stages </w:t>
      </w:r>
      <w:r w:rsidRPr="00594BB5">
        <w:rPr>
          <w:lang w:val="en-US"/>
        </w:rPr>
        <w:t xml:space="preserve">of </w:t>
      </w:r>
      <w:r>
        <w:rPr>
          <w:lang w:val="en-US"/>
        </w:rPr>
        <w:t>creation and exploitation of  MV switches are presented:</w:t>
      </w:r>
    </w:p>
    <w:p w:rsidR="00E0087D" w:rsidRDefault="00E0087D" w:rsidP="00E0087D">
      <w:pPr>
        <w:pStyle w:val="Akapitzlist"/>
        <w:numPr>
          <w:ilvl w:val="0"/>
          <w:numId w:val="2"/>
        </w:numPr>
        <w:spacing w:before="0"/>
      </w:pPr>
      <w:proofErr w:type="spellStart"/>
      <w:r>
        <w:t>concept</w:t>
      </w:r>
      <w:proofErr w:type="spellEnd"/>
      <w:r>
        <w:t xml:space="preserve"> development,</w:t>
      </w:r>
    </w:p>
    <w:p w:rsidR="00E0087D" w:rsidRPr="00E0087D" w:rsidRDefault="00E0087D" w:rsidP="00E0087D">
      <w:pPr>
        <w:pStyle w:val="Akapitzlist"/>
        <w:numPr>
          <w:ilvl w:val="0"/>
          <w:numId w:val="2"/>
        </w:numPr>
        <w:rPr>
          <w:lang w:val="en-US"/>
        </w:rPr>
      </w:pPr>
      <w:r w:rsidRPr="00E0087D">
        <w:rPr>
          <w:lang w:val="en-US"/>
        </w:rPr>
        <w:t xml:space="preserve">use of </w:t>
      </w:r>
      <w:proofErr w:type="spellStart"/>
      <w:r w:rsidRPr="00E0087D">
        <w:rPr>
          <w:lang w:val="en-US"/>
        </w:rPr>
        <w:t>standarised</w:t>
      </w:r>
      <w:proofErr w:type="spellEnd"/>
      <w:r w:rsidRPr="00E0087D">
        <w:rPr>
          <w:lang w:val="en-US"/>
        </w:rPr>
        <w:t xml:space="preserve"> terminology and ratings,</w:t>
      </w:r>
    </w:p>
    <w:p w:rsidR="00E0087D" w:rsidRPr="00E0087D" w:rsidRDefault="00E0087D" w:rsidP="00E0087D">
      <w:pPr>
        <w:pStyle w:val="Akapitzlist"/>
        <w:numPr>
          <w:ilvl w:val="0"/>
          <w:numId w:val="2"/>
        </w:numPr>
        <w:rPr>
          <w:lang w:val="en-US"/>
        </w:rPr>
      </w:pPr>
      <w:r w:rsidRPr="00E0087D">
        <w:rPr>
          <w:lang w:val="en-US"/>
        </w:rPr>
        <w:t>analysis of the operating conditions,</w:t>
      </w:r>
    </w:p>
    <w:p w:rsidR="00E0087D" w:rsidRPr="00594BB5" w:rsidRDefault="00E0087D" w:rsidP="00E0087D">
      <w:pPr>
        <w:pStyle w:val="Akapitzlist"/>
        <w:numPr>
          <w:ilvl w:val="0"/>
          <w:numId w:val="2"/>
        </w:numPr>
        <w:rPr>
          <w:lang w:val="en-US"/>
        </w:rPr>
      </w:pPr>
      <w:r w:rsidRPr="00594BB5">
        <w:rPr>
          <w:lang w:val="en-US"/>
        </w:rPr>
        <w:t>analysi</w:t>
      </w:r>
      <w:r>
        <w:rPr>
          <w:lang w:val="en-US"/>
        </w:rPr>
        <w:t>s of current</w:t>
      </w:r>
      <w:r w:rsidRPr="00594BB5">
        <w:rPr>
          <w:lang w:val="en-US"/>
        </w:rPr>
        <w:t xml:space="preserve"> </w:t>
      </w:r>
      <w:r>
        <w:rPr>
          <w:lang w:val="en-US"/>
        </w:rPr>
        <w:t>design of</w:t>
      </w:r>
      <w:r w:rsidRPr="00594BB5">
        <w:rPr>
          <w:lang w:val="en-US"/>
        </w:rPr>
        <w:t xml:space="preserve"> switches, drives and controllers</w:t>
      </w:r>
      <w:r>
        <w:rPr>
          <w:lang w:val="en-US"/>
        </w:rPr>
        <w:t>,</w:t>
      </w:r>
    </w:p>
    <w:p w:rsidR="00E0087D" w:rsidRPr="00594BB5" w:rsidRDefault="00E0087D" w:rsidP="00E0087D">
      <w:pPr>
        <w:pStyle w:val="Akapitzlist"/>
        <w:numPr>
          <w:ilvl w:val="0"/>
          <w:numId w:val="2"/>
        </w:numPr>
        <w:rPr>
          <w:lang w:val="en-US"/>
        </w:rPr>
      </w:pPr>
      <w:r w:rsidRPr="00594BB5">
        <w:rPr>
          <w:lang w:val="en-US"/>
        </w:rPr>
        <w:t>develop</w:t>
      </w:r>
      <w:r>
        <w:rPr>
          <w:lang w:val="en-US"/>
        </w:rPr>
        <w:t>ment of</w:t>
      </w:r>
      <w:r w:rsidRPr="00594BB5">
        <w:rPr>
          <w:lang w:val="en-US"/>
        </w:rPr>
        <w:t xml:space="preserve"> design guidelines </w:t>
      </w:r>
      <w:r>
        <w:rPr>
          <w:lang w:val="en-US"/>
        </w:rPr>
        <w:t>taking into account predicted</w:t>
      </w:r>
      <w:r w:rsidRPr="00594BB5">
        <w:rPr>
          <w:lang w:val="en-US"/>
        </w:rPr>
        <w:t xml:space="preserve"> load</w:t>
      </w:r>
      <w:r>
        <w:rPr>
          <w:lang w:val="en-US"/>
        </w:rPr>
        <w:t>s</w:t>
      </w:r>
      <w:r w:rsidRPr="00594BB5">
        <w:rPr>
          <w:lang w:val="en-US"/>
        </w:rPr>
        <w:t xml:space="preserve"> and voltage, current, thermal and mechanical </w:t>
      </w:r>
      <w:r>
        <w:rPr>
          <w:lang w:val="en-US"/>
        </w:rPr>
        <w:t>stress,</w:t>
      </w:r>
    </w:p>
    <w:p w:rsidR="00E0087D" w:rsidRPr="00E0087D" w:rsidRDefault="00E0087D" w:rsidP="00E0087D">
      <w:pPr>
        <w:pStyle w:val="Akapitzlist"/>
        <w:numPr>
          <w:ilvl w:val="0"/>
          <w:numId w:val="2"/>
        </w:numPr>
        <w:rPr>
          <w:lang w:val="en-US"/>
        </w:rPr>
      </w:pPr>
      <w:r w:rsidRPr="00E0087D">
        <w:rPr>
          <w:lang w:val="en-US"/>
        </w:rPr>
        <w:t>design and manufacture of prototypes,</w:t>
      </w:r>
    </w:p>
    <w:p w:rsidR="00E0087D" w:rsidRPr="00594BB5" w:rsidRDefault="00E0087D" w:rsidP="00E0087D">
      <w:pPr>
        <w:pStyle w:val="Akapitzlist"/>
        <w:numPr>
          <w:ilvl w:val="0"/>
          <w:numId w:val="2"/>
        </w:numPr>
        <w:rPr>
          <w:lang w:val="en-US"/>
        </w:rPr>
      </w:pPr>
      <w:r w:rsidRPr="00594BB5">
        <w:rPr>
          <w:lang w:val="en-US"/>
        </w:rPr>
        <w:t>develop</w:t>
      </w:r>
      <w:r>
        <w:rPr>
          <w:lang w:val="en-US"/>
        </w:rPr>
        <w:t>ment of construction</w:t>
      </w:r>
      <w:r w:rsidRPr="00594BB5">
        <w:rPr>
          <w:lang w:val="en-US"/>
        </w:rPr>
        <w:t xml:space="preserve">  research </w:t>
      </w:r>
      <w:r>
        <w:rPr>
          <w:lang w:val="en-US"/>
        </w:rPr>
        <w:t xml:space="preserve">projects </w:t>
      </w:r>
      <w:r w:rsidRPr="00594BB5">
        <w:rPr>
          <w:lang w:val="en-US"/>
        </w:rPr>
        <w:t>and type testing</w:t>
      </w:r>
      <w:r>
        <w:rPr>
          <w:lang w:val="en-US"/>
        </w:rPr>
        <w:t>,</w:t>
      </w:r>
    </w:p>
    <w:p w:rsidR="00E0087D" w:rsidRDefault="00E0087D" w:rsidP="00E0087D">
      <w:pPr>
        <w:pStyle w:val="Akapitzlist"/>
        <w:numPr>
          <w:ilvl w:val="0"/>
          <w:numId w:val="2"/>
        </w:numPr>
      </w:pPr>
      <w:proofErr w:type="spellStart"/>
      <w:r>
        <w:t>implementation</w:t>
      </w:r>
      <w:proofErr w:type="spellEnd"/>
      <w:r>
        <w:t xml:space="preserve"> </w:t>
      </w:r>
      <w:proofErr w:type="spellStart"/>
      <w:r>
        <w:t>into</w:t>
      </w:r>
      <w:proofErr w:type="spellEnd"/>
      <w:r>
        <w:t xml:space="preserve"> </w:t>
      </w:r>
      <w:proofErr w:type="spellStart"/>
      <w:r>
        <w:t>produktion</w:t>
      </w:r>
      <w:proofErr w:type="spellEnd"/>
      <w:r>
        <w:t>,</w:t>
      </w:r>
    </w:p>
    <w:p w:rsidR="00E0087D" w:rsidRPr="00E0087D" w:rsidRDefault="00E0087D" w:rsidP="00E0087D">
      <w:pPr>
        <w:pStyle w:val="Akapitzlist"/>
        <w:numPr>
          <w:ilvl w:val="0"/>
          <w:numId w:val="2"/>
        </w:numPr>
        <w:rPr>
          <w:lang w:val="en-US"/>
        </w:rPr>
      </w:pPr>
      <w:r w:rsidRPr="00E0087D">
        <w:rPr>
          <w:lang w:val="en-US"/>
        </w:rPr>
        <w:t>examples of assembling and installation of switches in networks,</w:t>
      </w:r>
    </w:p>
    <w:p w:rsidR="00E0087D" w:rsidRDefault="00E0087D" w:rsidP="00E0087D">
      <w:pPr>
        <w:pStyle w:val="Akapitzlist"/>
        <w:numPr>
          <w:ilvl w:val="0"/>
          <w:numId w:val="2"/>
        </w:numPr>
      </w:pPr>
      <w:proofErr w:type="spellStart"/>
      <w:r>
        <w:t>operation</w:t>
      </w:r>
      <w:proofErr w:type="spellEnd"/>
      <w:r>
        <w:t xml:space="preserve"> and diagnostics.</w:t>
      </w:r>
    </w:p>
    <w:p w:rsidR="00E0087D" w:rsidRPr="00594BB5" w:rsidRDefault="00E0087D" w:rsidP="00E0087D">
      <w:pPr>
        <w:tabs>
          <w:tab w:val="left" w:pos="142"/>
        </w:tabs>
        <w:rPr>
          <w:lang w:val="en-US"/>
        </w:rPr>
      </w:pPr>
      <w:r w:rsidRPr="00594BB5">
        <w:rPr>
          <w:lang w:val="en-US"/>
        </w:rPr>
        <w:t>Th</w:t>
      </w:r>
      <w:r>
        <w:rPr>
          <w:lang w:val="en-US"/>
        </w:rPr>
        <w:t>e</w:t>
      </w:r>
      <w:r w:rsidRPr="00594BB5">
        <w:rPr>
          <w:lang w:val="en-US"/>
        </w:rPr>
        <w:t xml:space="preserve"> monograph </w:t>
      </w:r>
      <w:r>
        <w:rPr>
          <w:lang w:val="en-US"/>
        </w:rPr>
        <w:t>contains</w:t>
      </w:r>
      <w:r w:rsidRPr="00594BB5">
        <w:rPr>
          <w:lang w:val="en-US"/>
        </w:rPr>
        <w:t xml:space="preserve"> examples of all of the above</w:t>
      </w:r>
      <w:r>
        <w:rPr>
          <w:lang w:val="en-US"/>
        </w:rPr>
        <w:t>-</w:t>
      </w:r>
      <w:r w:rsidRPr="00594BB5">
        <w:rPr>
          <w:lang w:val="en-US"/>
        </w:rPr>
        <w:t xml:space="preserve">mentioned stages of </w:t>
      </w:r>
      <w:r>
        <w:rPr>
          <w:lang w:val="en-US"/>
        </w:rPr>
        <w:t xml:space="preserve">work on </w:t>
      </w:r>
      <w:r w:rsidRPr="00594BB5">
        <w:rPr>
          <w:lang w:val="en-US"/>
        </w:rPr>
        <w:t>switches, drives and cont</w:t>
      </w:r>
      <w:r>
        <w:rPr>
          <w:lang w:val="en-US"/>
        </w:rPr>
        <w:t>rollers</w:t>
      </w:r>
      <w:r w:rsidRPr="00594BB5">
        <w:rPr>
          <w:lang w:val="en-US"/>
        </w:rPr>
        <w:t>.</w:t>
      </w:r>
      <w:r>
        <w:rPr>
          <w:lang w:val="en-US"/>
        </w:rPr>
        <w:t xml:space="preserve"> There have given examples of design studies of disconnecting points and their practical implementation in MV overhead networks. Plenty of trials and research are accompanied by the results of measurements and the graphical recording of the switching processes.</w:t>
      </w:r>
      <w:r w:rsidRPr="00594BB5">
        <w:rPr>
          <w:lang w:val="en-US"/>
        </w:rPr>
        <w:t xml:space="preserve">  </w:t>
      </w:r>
    </w:p>
    <w:p w:rsidR="00E0087D" w:rsidRPr="009A4215" w:rsidRDefault="00E0087D" w:rsidP="00E0087D">
      <w:pPr>
        <w:rPr>
          <w:lang w:val="en-US"/>
        </w:rPr>
      </w:pPr>
      <w:r w:rsidRPr="00594BB5">
        <w:rPr>
          <w:lang w:val="en-US"/>
        </w:rPr>
        <w:t xml:space="preserve">The </w:t>
      </w:r>
      <w:r>
        <w:rPr>
          <w:lang w:val="en-US"/>
        </w:rPr>
        <w:t>author has suggested a new, extended division of switches and drives, which is based on the research in the field and previous studies. He has also presented kinematic and dynamic systems occurring in the poles of open and closed switch disconnectors. He paid extra attention to the construction of contacts, used contact material and the phenomenon of electrochemical corrosion. He was a technical research manager, author of research projects, creator of conceptual solutions and       a co-author of constructions.</w:t>
      </w:r>
    </w:p>
    <w:p w:rsidR="00E0087D" w:rsidRPr="00594BB5" w:rsidRDefault="00E0087D" w:rsidP="00E0087D">
      <w:pPr>
        <w:rPr>
          <w:lang w:val="en-US"/>
        </w:rPr>
      </w:pPr>
      <w:r>
        <w:rPr>
          <w:lang w:val="en-US"/>
        </w:rPr>
        <w:t xml:space="preserve">The works presented in the monograph, including the development and testing of three-pole closed overhead switch disconnectors with the use of vacuum chambers, may be the basis for the development of a </w:t>
      </w:r>
      <w:proofErr w:type="spellStart"/>
      <w:r>
        <w:rPr>
          <w:lang w:val="en-US"/>
        </w:rPr>
        <w:t>uniwersal</w:t>
      </w:r>
      <w:proofErr w:type="spellEnd"/>
      <w:r>
        <w:rPr>
          <w:lang w:val="en-US"/>
        </w:rPr>
        <w:t xml:space="preserve"> switching device.</w:t>
      </w:r>
    </w:p>
    <w:p w:rsidR="00E0087D" w:rsidRPr="00594BB5" w:rsidRDefault="00E0087D" w:rsidP="00E0087D">
      <w:pPr>
        <w:rPr>
          <w:lang w:val="en-US"/>
        </w:rPr>
      </w:pPr>
      <w:r w:rsidRPr="00594BB5">
        <w:rPr>
          <w:lang w:val="en-US"/>
        </w:rPr>
        <w:t xml:space="preserve">The </w:t>
      </w:r>
      <w:r>
        <w:rPr>
          <w:lang w:val="en-US"/>
        </w:rPr>
        <w:t xml:space="preserve">variety of apparatus, devices and conductors used in the supply networks, distribution networks and consumer networks contributes to the formation of complex switching </w:t>
      </w:r>
      <w:proofErr w:type="spellStart"/>
      <w:r>
        <w:rPr>
          <w:lang w:val="en-US"/>
        </w:rPr>
        <w:t>circuitc</w:t>
      </w:r>
      <w:proofErr w:type="spellEnd"/>
      <w:r>
        <w:rPr>
          <w:lang w:val="en-US"/>
        </w:rPr>
        <w:t xml:space="preserve"> R, L, C. Such a network requires the use of appropriate distribution and controlling devices, which are capable of multiple proper configuration of networks in different, variable circuits. Switching devices with the characteristics and capabilities of switch disconnectors, circuit-breakers and </w:t>
      </w:r>
      <w:proofErr w:type="spellStart"/>
      <w:r>
        <w:rPr>
          <w:lang w:val="en-US"/>
        </w:rPr>
        <w:t>reclosers</w:t>
      </w:r>
      <w:proofErr w:type="spellEnd"/>
      <w:r>
        <w:rPr>
          <w:lang w:val="en-US"/>
        </w:rPr>
        <w:t xml:space="preserve"> will enable the connection of </w:t>
      </w:r>
      <w:proofErr w:type="spellStart"/>
      <w:r>
        <w:rPr>
          <w:lang w:val="en-US"/>
        </w:rPr>
        <w:t>evry</w:t>
      </w:r>
      <w:proofErr w:type="spellEnd"/>
      <w:r>
        <w:rPr>
          <w:lang w:val="en-US"/>
        </w:rPr>
        <w:t xml:space="preserve"> possible circuit</w:t>
      </w:r>
      <w:r w:rsidRPr="00594BB5">
        <w:rPr>
          <w:lang w:val="en-US"/>
        </w:rPr>
        <w:t xml:space="preserve"> </w:t>
      </w:r>
      <w:r>
        <w:rPr>
          <w:lang w:val="en-US"/>
        </w:rPr>
        <w:t xml:space="preserve">in a given network under normal and disturbed  operating conditions. The prerequisite to develop a new device meeting the requirements for switches will be to obtain proper switching capacity in all of the test circuits in the technical standards common for both switchgear and controllers [83] and in the standard specification for load switches [78], circuit-breakers and </w:t>
      </w:r>
      <w:proofErr w:type="spellStart"/>
      <w:r>
        <w:rPr>
          <w:lang w:val="en-US"/>
        </w:rPr>
        <w:t>reclosers</w:t>
      </w:r>
      <w:proofErr w:type="spellEnd"/>
      <w:r>
        <w:rPr>
          <w:lang w:val="en-US"/>
        </w:rPr>
        <w:t>.</w:t>
      </w:r>
    </w:p>
    <w:p w:rsidR="00E0087D" w:rsidRDefault="00E0087D" w:rsidP="00E0087D">
      <w:pPr>
        <w:rPr>
          <w:lang w:val="en-US"/>
        </w:rPr>
      </w:pPr>
      <w:r>
        <w:rPr>
          <w:lang w:val="en-US"/>
        </w:rPr>
        <w:t>The basic technical conditions for carrying out construction and research works on universal switching devices will be:</w:t>
      </w:r>
    </w:p>
    <w:p w:rsidR="00E0087D" w:rsidRDefault="00E0087D" w:rsidP="00E0087D">
      <w:pPr>
        <w:pStyle w:val="Akapitzlist"/>
        <w:numPr>
          <w:ilvl w:val="0"/>
          <w:numId w:val="6"/>
        </w:numPr>
        <w:rPr>
          <w:lang w:val="en-US"/>
        </w:rPr>
      </w:pPr>
      <w:r>
        <w:rPr>
          <w:lang w:val="en-US"/>
        </w:rPr>
        <w:t>selection and application of high-quality vacuum chambers with appropriate insulation parameters, switching capacity, mechanical endurance and stable vacuum level of 10</w:t>
      </w:r>
      <w:r>
        <w:rPr>
          <w:vertAlign w:val="superscript"/>
          <w:lang w:val="en-US"/>
        </w:rPr>
        <w:t xml:space="preserve">-5 </w:t>
      </w:r>
      <w:r>
        <w:rPr>
          <w:lang w:val="en-US"/>
        </w:rPr>
        <w:t>Pa,</w:t>
      </w:r>
    </w:p>
    <w:p w:rsidR="00E0087D" w:rsidRDefault="00E0087D" w:rsidP="00E0087D">
      <w:pPr>
        <w:pStyle w:val="Akapitzlist"/>
        <w:numPr>
          <w:ilvl w:val="0"/>
          <w:numId w:val="6"/>
        </w:numPr>
        <w:rPr>
          <w:lang w:val="en-US"/>
        </w:rPr>
      </w:pPr>
      <w:r>
        <w:rPr>
          <w:lang w:val="en-US"/>
        </w:rPr>
        <w:t xml:space="preserve">development and use of combined electromechanical or electromagnetic drive with s switching mechanism to provide a total interrupt or switching time of less than 0,5 seconds, opening time between 20 </w:t>
      </w:r>
      <w:proofErr w:type="spellStart"/>
      <w:r>
        <w:rPr>
          <w:lang w:val="en-US"/>
        </w:rPr>
        <w:t>ms</w:t>
      </w:r>
      <w:proofErr w:type="spellEnd"/>
      <w:r>
        <w:rPr>
          <w:lang w:val="en-US"/>
        </w:rPr>
        <w:t xml:space="preserve"> to 100 </w:t>
      </w:r>
      <w:proofErr w:type="spellStart"/>
      <w:r>
        <w:rPr>
          <w:lang w:val="en-US"/>
        </w:rPr>
        <w:t>ms</w:t>
      </w:r>
      <w:proofErr w:type="spellEnd"/>
      <w:r>
        <w:rPr>
          <w:lang w:val="en-US"/>
        </w:rPr>
        <w:t xml:space="preserve">, an arc time of not more than 5 </w:t>
      </w:r>
      <w:proofErr w:type="spellStart"/>
      <w:r>
        <w:rPr>
          <w:lang w:val="en-US"/>
        </w:rPr>
        <w:t>ms</w:t>
      </w:r>
      <w:proofErr w:type="spellEnd"/>
      <w:r>
        <w:rPr>
          <w:lang w:val="en-US"/>
        </w:rPr>
        <w:t xml:space="preserve"> in </w:t>
      </w:r>
      <w:proofErr w:type="spellStart"/>
      <w:r>
        <w:rPr>
          <w:lang w:val="en-US"/>
        </w:rPr>
        <w:t>cykles</w:t>
      </w:r>
      <w:proofErr w:type="spellEnd"/>
      <w:r>
        <w:rPr>
          <w:lang w:val="en-US"/>
        </w:rPr>
        <w:t xml:space="preserve"> C – O; contact clamping forces of more than 1000 N; phase to phase time offsets of less than 1 </w:t>
      </w:r>
      <w:proofErr w:type="spellStart"/>
      <w:r>
        <w:rPr>
          <w:lang w:val="en-US"/>
        </w:rPr>
        <w:t>ms</w:t>
      </w:r>
      <w:proofErr w:type="spellEnd"/>
      <w:r>
        <w:rPr>
          <w:lang w:val="en-US"/>
        </w:rPr>
        <w:t xml:space="preserve">; a contact resistance of less than 50 </w:t>
      </w:r>
      <w:r>
        <w:rPr>
          <w:rFonts w:cs="Times New Roman"/>
          <w:lang w:val="en-US"/>
        </w:rPr>
        <w:t>µΩ</w:t>
      </w:r>
      <w:r>
        <w:rPr>
          <w:lang w:val="en-US"/>
        </w:rPr>
        <w:t>,</w:t>
      </w:r>
    </w:p>
    <w:p w:rsidR="00E0087D" w:rsidRDefault="00E0087D" w:rsidP="00E0087D">
      <w:pPr>
        <w:pStyle w:val="Akapitzlist"/>
        <w:numPr>
          <w:ilvl w:val="0"/>
          <w:numId w:val="6"/>
        </w:numPr>
        <w:rPr>
          <w:lang w:val="en-US"/>
        </w:rPr>
      </w:pPr>
      <w:r>
        <w:rPr>
          <w:lang w:val="en-US"/>
        </w:rPr>
        <w:lastRenderedPageBreak/>
        <w:t>design of a reliable drive power supply system using batteries and super capacitors, controlled and supervised by an electronic module.</w:t>
      </w:r>
    </w:p>
    <w:p w:rsidR="00E0087D" w:rsidRDefault="00E0087D" w:rsidP="00E0087D">
      <w:pPr>
        <w:ind w:left="284" w:firstLine="0"/>
        <w:rPr>
          <w:lang w:val="en-US"/>
        </w:rPr>
      </w:pPr>
      <w:r>
        <w:rPr>
          <w:lang w:val="en-US"/>
        </w:rPr>
        <w:t>Closed switch disconnectors intended for further work should have the following characteristics:</w:t>
      </w:r>
    </w:p>
    <w:p w:rsidR="00E0087D" w:rsidRDefault="00E0087D" w:rsidP="00E0087D">
      <w:pPr>
        <w:pStyle w:val="Akapitzlist"/>
        <w:numPr>
          <w:ilvl w:val="0"/>
          <w:numId w:val="7"/>
        </w:numPr>
        <w:rPr>
          <w:lang w:val="en-US"/>
        </w:rPr>
      </w:pPr>
      <w:r>
        <w:rPr>
          <w:lang w:val="en-US"/>
        </w:rPr>
        <w:t>switching capacity in research circuits:</w:t>
      </w:r>
    </w:p>
    <w:p w:rsidR="00E0087D" w:rsidRPr="003F2F18" w:rsidRDefault="00E0087D" w:rsidP="00E0087D">
      <w:pPr>
        <w:pStyle w:val="Akapitzlist"/>
        <w:ind w:left="1004" w:firstLine="0"/>
        <w:rPr>
          <w:lang w:val="en-US"/>
        </w:rPr>
      </w:pPr>
      <w:r>
        <w:rPr>
          <w:lang w:val="en-US"/>
        </w:rPr>
        <w:t xml:space="preserve">-mainly active load current </w:t>
      </w:r>
      <w:proofErr w:type="spellStart"/>
      <w:r>
        <w:rPr>
          <w:lang w:val="en-US"/>
        </w:rPr>
        <w:t>TD</w:t>
      </w:r>
      <w:r>
        <w:rPr>
          <w:vertAlign w:val="subscript"/>
          <w:lang w:val="en-US"/>
        </w:rPr>
        <w:t>load</w:t>
      </w:r>
      <w:proofErr w:type="spellEnd"/>
      <w:r>
        <w:rPr>
          <w:lang w:val="en-US"/>
        </w:rPr>
        <w:t>,</w:t>
      </w:r>
    </w:p>
    <w:p w:rsidR="00E0087D" w:rsidRDefault="00E0087D" w:rsidP="00E0087D">
      <w:pPr>
        <w:pStyle w:val="Akapitzlist"/>
        <w:ind w:left="1004" w:firstLine="0"/>
        <w:rPr>
          <w:lang w:val="en-US"/>
        </w:rPr>
      </w:pPr>
      <w:r>
        <w:rPr>
          <w:lang w:val="en-US"/>
        </w:rPr>
        <w:t xml:space="preserve">-closed-loop distribution circuit current </w:t>
      </w:r>
      <w:proofErr w:type="spellStart"/>
      <w:r>
        <w:rPr>
          <w:lang w:val="en-US"/>
        </w:rPr>
        <w:t>TD</w:t>
      </w:r>
      <w:r>
        <w:rPr>
          <w:vertAlign w:val="subscript"/>
          <w:lang w:val="en-US"/>
        </w:rPr>
        <w:t>loop</w:t>
      </w:r>
      <w:proofErr w:type="spellEnd"/>
      <w:r>
        <w:rPr>
          <w:lang w:val="en-US"/>
        </w:rPr>
        <w:t>,</w:t>
      </w:r>
    </w:p>
    <w:p w:rsidR="00E0087D" w:rsidRDefault="00E0087D" w:rsidP="00E0087D">
      <w:pPr>
        <w:pStyle w:val="Akapitzlist"/>
        <w:ind w:left="1004" w:firstLine="0"/>
        <w:rPr>
          <w:lang w:val="en-US"/>
        </w:rPr>
      </w:pPr>
      <w:r>
        <w:rPr>
          <w:lang w:val="en-US"/>
        </w:rPr>
        <w:t xml:space="preserve">-cable-charging current </w:t>
      </w:r>
      <w:proofErr w:type="spellStart"/>
      <w:r>
        <w:rPr>
          <w:lang w:val="en-US"/>
        </w:rPr>
        <w:t>TD</w:t>
      </w:r>
      <w:r>
        <w:rPr>
          <w:vertAlign w:val="subscript"/>
          <w:lang w:val="en-US"/>
        </w:rPr>
        <w:t>cc</w:t>
      </w:r>
      <w:proofErr w:type="spellEnd"/>
      <w:r>
        <w:rPr>
          <w:lang w:val="en-US"/>
        </w:rPr>
        <w:t>,</w:t>
      </w:r>
    </w:p>
    <w:p w:rsidR="00E0087D" w:rsidRDefault="00E0087D" w:rsidP="00E0087D">
      <w:pPr>
        <w:pStyle w:val="Akapitzlist"/>
        <w:ind w:left="1004" w:firstLine="0"/>
        <w:rPr>
          <w:lang w:val="en-US"/>
        </w:rPr>
      </w:pPr>
      <w:r>
        <w:rPr>
          <w:lang w:val="en-US"/>
        </w:rPr>
        <w:t xml:space="preserve">-line-charging current </w:t>
      </w:r>
      <w:proofErr w:type="spellStart"/>
      <w:r>
        <w:rPr>
          <w:lang w:val="en-US"/>
        </w:rPr>
        <w:t>TD</w:t>
      </w:r>
      <w:r>
        <w:rPr>
          <w:vertAlign w:val="subscript"/>
          <w:lang w:val="en-US"/>
        </w:rPr>
        <w:t>lc</w:t>
      </w:r>
      <w:proofErr w:type="spellEnd"/>
      <w:r>
        <w:rPr>
          <w:lang w:val="en-US"/>
        </w:rPr>
        <w:t>,</w:t>
      </w:r>
    </w:p>
    <w:p w:rsidR="00E0087D" w:rsidRDefault="00E0087D" w:rsidP="00E0087D">
      <w:pPr>
        <w:pStyle w:val="Akapitzlist"/>
        <w:ind w:left="1004" w:firstLine="0"/>
        <w:rPr>
          <w:lang w:val="en-US"/>
        </w:rPr>
      </w:pPr>
      <w:r>
        <w:rPr>
          <w:lang w:val="en-US"/>
        </w:rPr>
        <w:t>-earth fault current TD</w:t>
      </w:r>
      <w:r>
        <w:rPr>
          <w:vertAlign w:val="subscript"/>
          <w:lang w:val="en-US"/>
        </w:rPr>
        <w:t>ef1</w:t>
      </w:r>
      <w:r>
        <w:rPr>
          <w:lang w:val="en-US"/>
        </w:rPr>
        <w:t>,</w:t>
      </w:r>
    </w:p>
    <w:p w:rsidR="00E0087D" w:rsidRDefault="00E0087D" w:rsidP="00E0087D">
      <w:pPr>
        <w:pStyle w:val="Akapitzlist"/>
        <w:ind w:left="1004" w:firstLine="0"/>
        <w:rPr>
          <w:lang w:val="en-US"/>
        </w:rPr>
      </w:pPr>
      <w:r>
        <w:rPr>
          <w:lang w:val="en-US"/>
        </w:rPr>
        <w:t>-</w:t>
      </w:r>
      <w:proofErr w:type="spellStart"/>
      <w:r>
        <w:rPr>
          <w:lang w:val="en-US"/>
        </w:rPr>
        <w:t>cabla</w:t>
      </w:r>
      <w:proofErr w:type="spellEnd"/>
      <w:r>
        <w:rPr>
          <w:lang w:val="en-US"/>
        </w:rPr>
        <w:t xml:space="preserve"> and line-charging current under earth faults TD</w:t>
      </w:r>
      <w:r>
        <w:rPr>
          <w:vertAlign w:val="subscript"/>
          <w:lang w:val="en-US"/>
        </w:rPr>
        <w:t>ef2</w:t>
      </w:r>
      <w:r>
        <w:rPr>
          <w:lang w:val="en-US"/>
        </w:rPr>
        <w:t>,</w:t>
      </w:r>
    </w:p>
    <w:p w:rsidR="00E0087D" w:rsidRDefault="00E0087D" w:rsidP="00E0087D">
      <w:pPr>
        <w:pStyle w:val="Akapitzlist"/>
        <w:ind w:left="1004" w:firstLine="0"/>
        <w:rPr>
          <w:lang w:val="en-US"/>
        </w:rPr>
      </w:pPr>
      <w:r>
        <w:rPr>
          <w:lang w:val="en-US"/>
        </w:rPr>
        <w:t xml:space="preserve">-short-circuit making current </w:t>
      </w:r>
      <w:proofErr w:type="spellStart"/>
      <w:r>
        <w:rPr>
          <w:lang w:val="en-US"/>
        </w:rPr>
        <w:t>TD</w:t>
      </w:r>
      <w:r>
        <w:rPr>
          <w:vertAlign w:val="subscript"/>
          <w:lang w:val="en-US"/>
        </w:rPr>
        <w:t>ma</w:t>
      </w:r>
      <w:proofErr w:type="spellEnd"/>
      <w:r>
        <w:rPr>
          <w:lang w:val="en-US"/>
        </w:rPr>
        <w:t>,</w:t>
      </w:r>
    </w:p>
    <w:p w:rsidR="00E0087D" w:rsidRDefault="00E0087D" w:rsidP="00E0087D">
      <w:pPr>
        <w:pStyle w:val="Akapitzlist"/>
        <w:numPr>
          <w:ilvl w:val="0"/>
          <w:numId w:val="7"/>
        </w:numPr>
        <w:rPr>
          <w:lang w:val="en-US"/>
        </w:rPr>
      </w:pPr>
      <w:r>
        <w:rPr>
          <w:lang w:val="en-US"/>
        </w:rPr>
        <w:t>1-second or 3-second short-time withstand currents tests,</w:t>
      </w:r>
    </w:p>
    <w:p w:rsidR="00E0087D" w:rsidRPr="003F2F18" w:rsidRDefault="00E0087D" w:rsidP="00E0087D">
      <w:pPr>
        <w:pStyle w:val="Akapitzlist"/>
        <w:numPr>
          <w:ilvl w:val="0"/>
          <w:numId w:val="7"/>
        </w:numPr>
        <w:rPr>
          <w:lang w:val="en-US"/>
        </w:rPr>
      </w:pPr>
      <w:r>
        <w:rPr>
          <w:lang w:val="en-US"/>
        </w:rPr>
        <w:t>high mechanical endurance.</w:t>
      </w:r>
    </w:p>
    <w:p w:rsidR="00E0087D" w:rsidRDefault="00E0087D" w:rsidP="00E0087D">
      <w:pPr>
        <w:rPr>
          <w:lang w:val="en-US"/>
        </w:rPr>
      </w:pPr>
      <w:r>
        <w:rPr>
          <w:lang w:val="en-US"/>
        </w:rPr>
        <w:t xml:space="preserve">  Further switching tests shall include test circuits specified</w:t>
      </w:r>
      <w:r w:rsidRPr="00594BB5">
        <w:rPr>
          <w:lang w:val="en-US"/>
        </w:rPr>
        <w:t xml:space="preserve"> </w:t>
      </w:r>
      <w:r>
        <w:rPr>
          <w:lang w:val="en-US"/>
        </w:rPr>
        <w:t xml:space="preserve">in </w:t>
      </w:r>
      <w:proofErr w:type="spellStart"/>
      <w:r>
        <w:rPr>
          <w:lang w:val="en-US"/>
        </w:rPr>
        <w:t>standarts</w:t>
      </w:r>
      <w:proofErr w:type="spellEnd"/>
      <w:r>
        <w:rPr>
          <w:lang w:val="en-US"/>
        </w:rPr>
        <w:t xml:space="preserve"> for switches and </w:t>
      </w:r>
      <w:proofErr w:type="spellStart"/>
      <w:r>
        <w:rPr>
          <w:lang w:val="en-US"/>
        </w:rPr>
        <w:t>reclosers</w:t>
      </w:r>
      <w:proofErr w:type="spellEnd"/>
      <w:r>
        <w:rPr>
          <w:lang w:val="en-US"/>
        </w:rPr>
        <w:t xml:space="preserve"> [79, 85] including:</w:t>
      </w:r>
    </w:p>
    <w:p w:rsidR="00E0087D" w:rsidRDefault="00E0087D" w:rsidP="00E0087D">
      <w:pPr>
        <w:pStyle w:val="Akapitzlist"/>
        <w:numPr>
          <w:ilvl w:val="0"/>
          <w:numId w:val="8"/>
        </w:numPr>
        <w:rPr>
          <w:lang w:val="en-US"/>
        </w:rPr>
      </w:pPr>
      <w:r>
        <w:rPr>
          <w:lang w:val="en-US"/>
        </w:rPr>
        <w:t xml:space="preserve">tests to switch on and off </w:t>
      </w:r>
      <w:proofErr w:type="spellStart"/>
      <w:r>
        <w:rPr>
          <w:lang w:val="en-US"/>
        </w:rPr>
        <w:t>I</w:t>
      </w:r>
      <w:r>
        <w:rPr>
          <w:vertAlign w:val="subscript"/>
          <w:lang w:val="en-US"/>
        </w:rPr>
        <w:t>sc</w:t>
      </w:r>
      <w:proofErr w:type="spellEnd"/>
      <w:r>
        <w:rPr>
          <w:lang w:val="en-US"/>
        </w:rPr>
        <w:t xml:space="preserve"> short-circuit current in T</w:t>
      </w:r>
      <w:r>
        <w:rPr>
          <w:vertAlign w:val="subscript"/>
          <w:lang w:val="en-US"/>
        </w:rPr>
        <w:t>100</w:t>
      </w:r>
      <w:r>
        <w:rPr>
          <w:lang w:val="en-US"/>
        </w:rPr>
        <w:t>, T</w:t>
      </w:r>
      <w:r>
        <w:rPr>
          <w:vertAlign w:val="subscript"/>
          <w:lang w:val="en-US"/>
        </w:rPr>
        <w:t>60</w:t>
      </w:r>
      <w:r>
        <w:rPr>
          <w:lang w:val="en-US"/>
        </w:rPr>
        <w:t>, T</w:t>
      </w:r>
      <w:r>
        <w:rPr>
          <w:vertAlign w:val="subscript"/>
          <w:lang w:val="en-US"/>
        </w:rPr>
        <w:t>30</w:t>
      </w:r>
      <w:r>
        <w:rPr>
          <w:lang w:val="en-US"/>
        </w:rPr>
        <w:t xml:space="preserve"> or T</w:t>
      </w:r>
      <w:r>
        <w:rPr>
          <w:vertAlign w:val="subscript"/>
          <w:lang w:val="en-US"/>
        </w:rPr>
        <w:t xml:space="preserve">10 </w:t>
      </w:r>
      <w:r>
        <w:rPr>
          <w:lang w:val="en-US"/>
        </w:rPr>
        <w:t>test series,</w:t>
      </w:r>
    </w:p>
    <w:p w:rsidR="00E0087D" w:rsidRDefault="00E0087D" w:rsidP="00E0087D">
      <w:pPr>
        <w:pStyle w:val="Akapitzlist"/>
        <w:numPr>
          <w:ilvl w:val="0"/>
          <w:numId w:val="8"/>
        </w:numPr>
        <w:rPr>
          <w:lang w:val="en-US"/>
        </w:rPr>
      </w:pPr>
      <w:r>
        <w:rPr>
          <w:lang w:val="en-US"/>
        </w:rPr>
        <w:t>tests in an automatic operational cycle O – t – CO – t – t’ – CO – t’ – C in series T</w:t>
      </w:r>
      <w:r>
        <w:rPr>
          <w:vertAlign w:val="subscript"/>
          <w:lang w:val="en-US"/>
        </w:rPr>
        <w:t>100</w:t>
      </w:r>
      <w:r>
        <w:rPr>
          <w:lang w:val="en-US"/>
        </w:rPr>
        <w:t>, T</w:t>
      </w:r>
      <w:r>
        <w:rPr>
          <w:vertAlign w:val="subscript"/>
          <w:lang w:val="en-US"/>
        </w:rPr>
        <w:t>50</w:t>
      </w:r>
      <w:r>
        <w:rPr>
          <w:lang w:val="en-US"/>
        </w:rPr>
        <w:t xml:space="preserve"> or T</w:t>
      </w:r>
      <w:r>
        <w:rPr>
          <w:vertAlign w:val="subscript"/>
          <w:lang w:val="en-US"/>
        </w:rPr>
        <w:t>20</w:t>
      </w:r>
      <w:r>
        <w:rPr>
          <w:lang w:val="en-US"/>
        </w:rPr>
        <w:t>.</w:t>
      </w:r>
    </w:p>
    <w:p w:rsidR="00E0087D" w:rsidRPr="003F2F18" w:rsidRDefault="00E0087D" w:rsidP="00E0087D">
      <w:pPr>
        <w:ind w:left="284" w:firstLine="0"/>
        <w:rPr>
          <w:lang w:val="en-US"/>
        </w:rPr>
      </w:pPr>
      <w:r>
        <w:rPr>
          <w:lang w:val="en-US"/>
        </w:rPr>
        <w:t xml:space="preserve">     Positive results in such a wide range of switching capacity tests may be the beginning of the development of construction and </w:t>
      </w:r>
      <w:proofErr w:type="spellStart"/>
      <w:r>
        <w:rPr>
          <w:lang w:val="en-US"/>
        </w:rPr>
        <w:t>reaserch</w:t>
      </w:r>
      <w:proofErr w:type="spellEnd"/>
      <w:r>
        <w:rPr>
          <w:lang w:val="en-US"/>
        </w:rPr>
        <w:t xml:space="preserve"> work on a universal switching device designed for all MV network circuits. This work may contribute to changes in ISO – EN </w:t>
      </w:r>
      <w:proofErr w:type="spellStart"/>
      <w:r>
        <w:rPr>
          <w:lang w:val="en-US"/>
        </w:rPr>
        <w:t>standardisation</w:t>
      </w:r>
      <w:proofErr w:type="spellEnd"/>
      <w:r>
        <w:rPr>
          <w:lang w:val="en-US"/>
        </w:rPr>
        <w:t xml:space="preserve"> covering provisions common to switchgear and </w:t>
      </w:r>
      <w:proofErr w:type="spellStart"/>
      <w:r>
        <w:rPr>
          <w:lang w:val="en-US"/>
        </w:rPr>
        <w:t>controlgear</w:t>
      </w:r>
      <w:proofErr w:type="spellEnd"/>
      <w:r>
        <w:rPr>
          <w:lang w:val="en-US"/>
        </w:rPr>
        <w:t xml:space="preserve"> as well as switchgear devices such as switches, circuit - breakers and </w:t>
      </w:r>
      <w:proofErr w:type="spellStart"/>
      <w:r>
        <w:rPr>
          <w:lang w:val="en-US"/>
        </w:rPr>
        <w:t>reclosers</w:t>
      </w:r>
      <w:proofErr w:type="spellEnd"/>
      <w:r>
        <w:rPr>
          <w:lang w:val="en-US"/>
        </w:rPr>
        <w:t>.</w:t>
      </w:r>
    </w:p>
    <w:p w:rsidR="00C7138D" w:rsidRPr="00E0087D" w:rsidRDefault="00C7138D" w:rsidP="00E0087D">
      <w:pPr>
        <w:rPr>
          <w:lang w:val="en-US"/>
        </w:rPr>
      </w:pPr>
    </w:p>
    <w:sectPr w:rsidR="00C7138D" w:rsidRPr="00E008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21D59"/>
    <w:multiLevelType w:val="hybridMultilevel"/>
    <w:tmpl w:val="1CDC9A9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nsid w:val="32DC5099"/>
    <w:multiLevelType w:val="hybridMultilevel"/>
    <w:tmpl w:val="15328CB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nsid w:val="41B039B8"/>
    <w:multiLevelType w:val="hybridMultilevel"/>
    <w:tmpl w:val="82824CDE"/>
    <w:lvl w:ilvl="0" w:tplc="04150001">
      <w:start w:val="1"/>
      <w:numFmt w:val="bullet"/>
      <w:lvlText w:val=""/>
      <w:lvlJc w:val="left"/>
      <w:pPr>
        <w:ind w:left="1062" w:hanging="360"/>
      </w:pPr>
      <w:rPr>
        <w:rFonts w:ascii="Symbol" w:hAnsi="Symbol" w:hint="default"/>
      </w:rPr>
    </w:lvl>
    <w:lvl w:ilvl="1" w:tplc="04150003" w:tentative="1">
      <w:start w:val="1"/>
      <w:numFmt w:val="bullet"/>
      <w:lvlText w:val="o"/>
      <w:lvlJc w:val="left"/>
      <w:pPr>
        <w:ind w:left="1782" w:hanging="360"/>
      </w:pPr>
      <w:rPr>
        <w:rFonts w:ascii="Courier New" w:hAnsi="Courier New" w:cs="Courier New" w:hint="default"/>
      </w:rPr>
    </w:lvl>
    <w:lvl w:ilvl="2" w:tplc="04150005" w:tentative="1">
      <w:start w:val="1"/>
      <w:numFmt w:val="bullet"/>
      <w:lvlText w:val=""/>
      <w:lvlJc w:val="left"/>
      <w:pPr>
        <w:ind w:left="2502" w:hanging="360"/>
      </w:pPr>
      <w:rPr>
        <w:rFonts w:ascii="Wingdings" w:hAnsi="Wingdings" w:hint="default"/>
      </w:rPr>
    </w:lvl>
    <w:lvl w:ilvl="3" w:tplc="04150001" w:tentative="1">
      <w:start w:val="1"/>
      <w:numFmt w:val="bullet"/>
      <w:lvlText w:val=""/>
      <w:lvlJc w:val="left"/>
      <w:pPr>
        <w:ind w:left="3222" w:hanging="360"/>
      </w:pPr>
      <w:rPr>
        <w:rFonts w:ascii="Symbol" w:hAnsi="Symbol" w:hint="default"/>
      </w:rPr>
    </w:lvl>
    <w:lvl w:ilvl="4" w:tplc="04150003" w:tentative="1">
      <w:start w:val="1"/>
      <w:numFmt w:val="bullet"/>
      <w:lvlText w:val="o"/>
      <w:lvlJc w:val="left"/>
      <w:pPr>
        <w:ind w:left="3942" w:hanging="360"/>
      </w:pPr>
      <w:rPr>
        <w:rFonts w:ascii="Courier New" w:hAnsi="Courier New" w:cs="Courier New" w:hint="default"/>
      </w:rPr>
    </w:lvl>
    <w:lvl w:ilvl="5" w:tplc="04150005" w:tentative="1">
      <w:start w:val="1"/>
      <w:numFmt w:val="bullet"/>
      <w:lvlText w:val=""/>
      <w:lvlJc w:val="left"/>
      <w:pPr>
        <w:ind w:left="4662" w:hanging="360"/>
      </w:pPr>
      <w:rPr>
        <w:rFonts w:ascii="Wingdings" w:hAnsi="Wingdings" w:hint="default"/>
      </w:rPr>
    </w:lvl>
    <w:lvl w:ilvl="6" w:tplc="04150001" w:tentative="1">
      <w:start w:val="1"/>
      <w:numFmt w:val="bullet"/>
      <w:lvlText w:val=""/>
      <w:lvlJc w:val="left"/>
      <w:pPr>
        <w:ind w:left="5382" w:hanging="360"/>
      </w:pPr>
      <w:rPr>
        <w:rFonts w:ascii="Symbol" w:hAnsi="Symbol" w:hint="default"/>
      </w:rPr>
    </w:lvl>
    <w:lvl w:ilvl="7" w:tplc="04150003" w:tentative="1">
      <w:start w:val="1"/>
      <w:numFmt w:val="bullet"/>
      <w:lvlText w:val="o"/>
      <w:lvlJc w:val="left"/>
      <w:pPr>
        <w:ind w:left="6102" w:hanging="360"/>
      </w:pPr>
      <w:rPr>
        <w:rFonts w:ascii="Courier New" w:hAnsi="Courier New" w:cs="Courier New" w:hint="default"/>
      </w:rPr>
    </w:lvl>
    <w:lvl w:ilvl="8" w:tplc="04150005" w:tentative="1">
      <w:start w:val="1"/>
      <w:numFmt w:val="bullet"/>
      <w:lvlText w:val=""/>
      <w:lvlJc w:val="left"/>
      <w:pPr>
        <w:ind w:left="6822" w:hanging="360"/>
      </w:pPr>
      <w:rPr>
        <w:rFonts w:ascii="Wingdings" w:hAnsi="Wingdings" w:hint="default"/>
      </w:rPr>
    </w:lvl>
  </w:abstractNum>
  <w:abstractNum w:abstractNumId="3">
    <w:nsid w:val="586602F3"/>
    <w:multiLevelType w:val="hybridMultilevel"/>
    <w:tmpl w:val="909C364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nsid w:val="5BCC69FC"/>
    <w:multiLevelType w:val="hybridMultilevel"/>
    <w:tmpl w:val="622A44D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nsid w:val="5F254D45"/>
    <w:multiLevelType w:val="hybridMultilevel"/>
    <w:tmpl w:val="36D8497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nsid w:val="72237C33"/>
    <w:multiLevelType w:val="hybridMultilevel"/>
    <w:tmpl w:val="EE3E505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nsid w:val="761F4646"/>
    <w:multiLevelType w:val="hybridMultilevel"/>
    <w:tmpl w:val="62D6226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7"/>
  </w:num>
  <w:num w:numId="2">
    <w:abstractNumId w:val="0"/>
  </w:num>
  <w:num w:numId="3">
    <w:abstractNumId w:val="6"/>
  </w:num>
  <w:num w:numId="4">
    <w:abstractNumId w:val="2"/>
  </w:num>
  <w:num w:numId="5">
    <w:abstractNumId w:val="3"/>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87D"/>
    <w:rsid w:val="00562AE5"/>
    <w:rsid w:val="00AB1C67"/>
    <w:rsid w:val="00AF2555"/>
    <w:rsid w:val="00C7138D"/>
    <w:rsid w:val="00E0087D"/>
    <w:rsid w:val="00ED776F"/>
    <w:rsid w:val="00F220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087D"/>
    <w:pPr>
      <w:spacing w:before="240" w:after="120" w:line="240" w:lineRule="auto"/>
      <w:ind w:firstLine="284"/>
      <w:jc w:val="both"/>
    </w:pPr>
    <w:rPr>
      <w:rFonts w:ascii="Times New Roman" w:hAnsi="Times New Roman"/>
    </w:rPr>
  </w:style>
  <w:style w:type="paragraph" w:styleId="Nagwek1">
    <w:name w:val="heading 1"/>
    <w:aliases w:val="Rozdział"/>
    <w:basedOn w:val="Normalny"/>
    <w:next w:val="Normalny"/>
    <w:link w:val="Nagwek1Znak"/>
    <w:uiPriority w:val="9"/>
    <w:qFormat/>
    <w:rsid w:val="00E0087D"/>
    <w:pPr>
      <w:keepNext/>
      <w:keepLines/>
      <w:spacing w:before="480" w:after="0"/>
      <w:outlineLvl w:val="0"/>
    </w:pPr>
    <w:rPr>
      <w:rFonts w:eastAsiaTheme="majorEastAsia" w:cstheme="majorBidi"/>
      <w:b/>
      <w:bCs/>
      <w:color w:val="000000" w:themeColor="text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Znak"/>
    <w:basedOn w:val="Domylnaczcionkaakapitu"/>
    <w:link w:val="Nagwek1"/>
    <w:uiPriority w:val="9"/>
    <w:rsid w:val="00E0087D"/>
    <w:rPr>
      <w:rFonts w:ascii="Times New Roman" w:eastAsiaTheme="majorEastAsia" w:hAnsi="Times New Roman" w:cstheme="majorBidi"/>
      <w:b/>
      <w:bCs/>
      <w:color w:val="000000" w:themeColor="text1"/>
      <w:sz w:val="28"/>
      <w:szCs w:val="28"/>
    </w:rPr>
  </w:style>
  <w:style w:type="paragraph" w:styleId="Akapitzlist">
    <w:name w:val="List Paragraph"/>
    <w:basedOn w:val="Normalny"/>
    <w:uiPriority w:val="1"/>
    <w:qFormat/>
    <w:rsid w:val="00E008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087D"/>
    <w:pPr>
      <w:spacing w:before="240" w:after="120" w:line="240" w:lineRule="auto"/>
      <w:ind w:firstLine="284"/>
      <w:jc w:val="both"/>
    </w:pPr>
    <w:rPr>
      <w:rFonts w:ascii="Times New Roman" w:hAnsi="Times New Roman"/>
    </w:rPr>
  </w:style>
  <w:style w:type="paragraph" w:styleId="Nagwek1">
    <w:name w:val="heading 1"/>
    <w:aliases w:val="Rozdział"/>
    <w:basedOn w:val="Normalny"/>
    <w:next w:val="Normalny"/>
    <w:link w:val="Nagwek1Znak"/>
    <w:uiPriority w:val="9"/>
    <w:qFormat/>
    <w:rsid w:val="00E0087D"/>
    <w:pPr>
      <w:keepNext/>
      <w:keepLines/>
      <w:spacing w:before="480" w:after="0"/>
      <w:outlineLvl w:val="0"/>
    </w:pPr>
    <w:rPr>
      <w:rFonts w:eastAsiaTheme="majorEastAsia" w:cstheme="majorBidi"/>
      <w:b/>
      <w:bCs/>
      <w:color w:val="000000" w:themeColor="text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Znak"/>
    <w:basedOn w:val="Domylnaczcionkaakapitu"/>
    <w:link w:val="Nagwek1"/>
    <w:uiPriority w:val="9"/>
    <w:rsid w:val="00E0087D"/>
    <w:rPr>
      <w:rFonts w:ascii="Times New Roman" w:eastAsiaTheme="majorEastAsia" w:hAnsi="Times New Roman" w:cstheme="majorBidi"/>
      <w:b/>
      <w:bCs/>
      <w:color w:val="000000" w:themeColor="text1"/>
      <w:sz w:val="28"/>
      <w:szCs w:val="28"/>
    </w:rPr>
  </w:style>
  <w:style w:type="paragraph" w:styleId="Akapitzlist">
    <w:name w:val="List Paragraph"/>
    <w:basedOn w:val="Normalny"/>
    <w:uiPriority w:val="1"/>
    <w:qFormat/>
    <w:rsid w:val="00E00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1456</Words>
  <Characters>8737</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Marysia</dc:creator>
  <cp:lastModifiedBy>Marysia</cp:lastModifiedBy>
  <cp:revision>1</cp:revision>
  <dcterms:created xsi:type="dcterms:W3CDTF">2020-05-06T15:51:00Z</dcterms:created>
  <dcterms:modified xsi:type="dcterms:W3CDTF">2020-05-06T15:52:00Z</dcterms:modified>
</cp:coreProperties>
</file>